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411" w:rsidRDefault="00E45E3A" w:rsidP="00C925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СӨЖ өткізу </w:t>
      </w:r>
      <w:r w:rsidRPr="00E45E3A">
        <w:rPr>
          <w:rFonts w:ascii="Times New Roman" w:hAnsi="Times New Roman" w:cs="Times New Roman"/>
          <w:b/>
          <w:sz w:val="24"/>
          <w:szCs w:val="24"/>
        </w:rPr>
        <w:t>кестесі</w:t>
      </w:r>
    </w:p>
    <w:p w:rsidR="00E45E3A" w:rsidRPr="00E45E3A" w:rsidRDefault="00E45E3A" w:rsidP="00C9250B">
      <w:pPr>
        <w:spacing w:after="0" w:line="240" w:lineRule="auto"/>
        <w:jc w:val="center"/>
        <w:rPr>
          <w:rFonts w:ascii="Times New Roman" w:eastAsia="Times New Roman" w:hAnsi="Times New Roman" w:cs="Times New Roman"/>
          <w:b/>
          <w:sz w:val="24"/>
          <w:szCs w:val="24"/>
          <w:lang w:eastAsia="ru-RU"/>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3950"/>
        <w:gridCol w:w="2693"/>
        <w:gridCol w:w="1559"/>
        <w:gridCol w:w="1134"/>
      </w:tblGrid>
      <w:tr w:rsidR="00367674" w:rsidRPr="00C9250B" w:rsidTr="00E3169B">
        <w:tc>
          <w:tcPr>
            <w:tcW w:w="456" w:type="dxa"/>
            <w:vAlign w:val="center"/>
          </w:tcPr>
          <w:p w:rsidR="00367674" w:rsidRPr="00C9250B" w:rsidRDefault="00367674" w:rsidP="00C9250B">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w:t>
            </w:r>
          </w:p>
        </w:tc>
        <w:tc>
          <w:tcPr>
            <w:tcW w:w="3950" w:type="dxa"/>
            <w:vAlign w:val="center"/>
          </w:tcPr>
          <w:p w:rsidR="00367674" w:rsidRPr="00C9250B" w:rsidRDefault="00E45E3A" w:rsidP="00E45E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Тапсырманы</w:t>
            </w:r>
            <w:r>
              <w:rPr>
                <w:rFonts w:ascii="Times New Roman" w:hAnsi="Times New Roman" w:cs="Times New Roman"/>
                <w:b/>
                <w:sz w:val="24"/>
                <w:szCs w:val="24"/>
                <w:lang w:val="kk-KZ"/>
              </w:rPr>
              <w:t>ң</w:t>
            </w:r>
            <w:r>
              <w:rPr>
                <w:rFonts w:ascii="Times New Roman" w:hAnsi="Times New Roman" w:cs="Times New Roman"/>
                <w:b/>
                <w:sz w:val="24"/>
                <w:szCs w:val="24"/>
              </w:rPr>
              <w:t xml:space="preserve"> та</w:t>
            </w:r>
            <w:r>
              <w:rPr>
                <w:rFonts w:ascii="Times New Roman" w:hAnsi="Times New Roman" w:cs="Times New Roman"/>
                <w:b/>
                <w:sz w:val="24"/>
                <w:szCs w:val="24"/>
                <w:lang w:val="kk-KZ"/>
              </w:rPr>
              <w:t>қ</w:t>
            </w:r>
            <w:r>
              <w:rPr>
                <w:rFonts w:ascii="Times New Roman" w:hAnsi="Times New Roman" w:cs="Times New Roman"/>
                <w:b/>
                <w:sz w:val="24"/>
                <w:szCs w:val="24"/>
              </w:rPr>
              <w:t>ырыбы</w:t>
            </w:r>
          </w:p>
        </w:tc>
        <w:tc>
          <w:tcPr>
            <w:tcW w:w="2693" w:type="dxa"/>
            <w:vAlign w:val="center"/>
          </w:tcPr>
          <w:p w:rsidR="00367674" w:rsidRPr="00E45E3A" w:rsidRDefault="00E45E3A" w:rsidP="00C9250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Бақылау түрі</w:t>
            </w:r>
          </w:p>
        </w:tc>
        <w:tc>
          <w:tcPr>
            <w:tcW w:w="1559" w:type="dxa"/>
            <w:vAlign w:val="center"/>
          </w:tcPr>
          <w:p w:rsidR="00367674" w:rsidRPr="00C9250B" w:rsidRDefault="00E45E3A" w:rsidP="00C925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Өткізу уақыты</w:t>
            </w:r>
          </w:p>
          <w:p w:rsidR="00367674" w:rsidRPr="00C9250B" w:rsidRDefault="00367674" w:rsidP="00E45E3A">
            <w:pPr>
              <w:spacing w:after="0" w:line="240" w:lineRule="auto"/>
              <w:jc w:val="center"/>
              <w:rPr>
                <w:rFonts w:ascii="Times New Roman" w:hAnsi="Times New Roman" w:cs="Times New Roman"/>
                <w:b/>
                <w:sz w:val="24"/>
                <w:szCs w:val="24"/>
              </w:rPr>
            </w:pPr>
            <w:r w:rsidRPr="00C9250B">
              <w:rPr>
                <w:rFonts w:ascii="Times New Roman" w:hAnsi="Times New Roman" w:cs="Times New Roman"/>
                <w:b/>
                <w:sz w:val="24"/>
                <w:szCs w:val="24"/>
              </w:rPr>
              <w:t>(</w:t>
            </w:r>
            <w:r w:rsidR="00E45E3A">
              <w:rPr>
                <w:rFonts w:ascii="Times New Roman" w:hAnsi="Times New Roman" w:cs="Times New Roman"/>
                <w:b/>
                <w:sz w:val="24"/>
                <w:szCs w:val="24"/>
                <w:lang w:val="kk-KZ"/>
              </w:rPr>
              <w:t>аптасы</w:t>
            </w:r>
            <w:r w:rsidRPr="00C9250B">
              <w:rPr>
                <w:rFonts w:ascii="Times New Roman" w:hAnsi="Times New Roman" w:cs="Times New Roman"/>
                <w:b/>
                <w:sz w:val="24"/>
                <w:szCs w:val="24"/>
              </w:rPr>
              <w:t>)</w:t>
            </w:r>
          </w:p>
        </w:tc>
        <w:tc>
          <w:tcPr>
            <w:tcW w:w="1134" w:type="dxa"/>
            <w:vAlign w:val="center"/>
          </w:tcPr>
          <w:p w:rsidR="00367674" w:rsidRPr="00E45E3A" w:rsidRDefault="00E45E3A" w:rsidP="00C9250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Жоғары балл</w:t>
            </w:r>
          </w:p>
        </w:tc>
      </w:tr>
      <w:tr w:rsidR="00367674" w:rsidRPr="00C9250B" w:rsidTr="00E3169B">
        <w:trPr>
          <w:trHeight w:val="734"/>
        </w:trPr>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w:t>
            </w:r>
          </w:p>
        </w:tc>
        <w:tc>
          <w:tcPr>
            <w:tcW w:w="3950" w:type="dxa"/>
          </w:tcPr>
          <w:p w:rsidR="00367674" w:rsidRPr="00C9250B" w:rsidRDefault="005D24D1" w:rsidP="00C9250B">
            <w:pPr>
              <w:pStyle w:val="a3"/>
            </w:pPr>
            <w:r>
              <w:t>Лерман Заңы. Жобаларды басқару технологиялары.</w:t>
            </w:r>
          </w:p>
        </w:tc>
        <w:tc>
          <w:tcPr>
            <w:tcW w:w="2693" w:type="dxa"/>
          </w:tcPr>
          <w:p w:rsidR="00367674" w:rsidRPr="005D24D1"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367674" w:rsidRPr="005D24D1" w:rsidRDefault="00367674" w:rsidP="00C9250B">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1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2</w:t>
            </w:r>
          </w:p>
        </w:tc>
        <w:tc>
          <w:tcPr>
            <w:tcW w:w="3950" w:type="dxa"/>
          </w:tcPr>
          <w:p w:rsidR="00367674" w:rsidRPr="00C9250B" w:rsidRDefault="00D36D30" w:rsidP="00C9250B">
            <w:pPr>
              <w:pStyle w:val="a3"/>
            </w:pPr>
            <w:r>
              <w:t>ХХІ ғасырдың әлемдік және қазақстандық әлеуметтік-экономикалық болмысы контекстіндегі PR</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2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3</w:t>
            </w:r>
          </w:p>
        </w:tc>
        <w:tc>
          <w:tcPr>
            <w:tcW w:w="3950" w:type="dxa"/>
          </w:tcPr>
          <w:p w:rsidR="00367674" w:rsidRPr="00C9250B" w:rsidRDefault="00D36D30" w:rsidP="00C9250B">
            <w:pPr>
              <w:pStyle w:val="a3"/>
            </w:pPr>
            <w:r>
              <w:t>Әмбебап коммуникациялық тізбек бойынша ақпарат қозғалысының сипаты, қозғалыстың PR-логикасы, процестің PR-компоненттері, ақпаратты қабылдау деңгейлері.</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3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4</w:t>
            </w:r>
          </w:p>
        </w:tc>
        <w:tc>
          <w:tcPr>
            <w:tcW w:w="3950" w:type="dxa"/>
          </w:tcPr>
          <w:p w:rsidR="00367674" w:rsidRPr="00C9250B" w:rsidRDefault="00D36D30" w:rsidP="00C9250B">
            <w:pPr>
              <w:pStyle w:val="a3"/>
            </w:pPr>
            <w:r>
              <w:t>PR-қызметке жобалық тәсіл шеңберіндегі ықтимал шешімдердің құрылымы</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4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5</w:t>
            </w:r>
          </w:p>
        </w:tc>
        <w:tc>
          <w:tcPr>
            <w:tcW w:w="3950" w:type="dxa"/>
          </w:tcPr>
          <w:p w:rsidR="00367674" w:rsidRPr="00C9250B" w:rsidRDefault="00D36D30" w:rsidP="00C9250B">
            <w:pPr>
              <w:pStyle w:val="a3"/>
            </w:pPr>
            <w:r>
              <w:t>Шектеулі массивті таңдау</w:t>
            </w:r>
            <w:r w:rsidR="00996134" w:rsidRPr="00815CD3">
              <w:t>.</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5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6</w:t>
            </w:r>
          </w:p>
        </w:tc>
        <w:tc>
          <w:tcPr>
            <w:tcW w:w="3950" w:type="dxa"/>
          </w:tcPr>
          <w:p w:rsidR="00367674" w:rsidRPr="00C9250B" w:rsidRDefault="00D36D30" w:rsidP="00C9250B">
            <w:pPr>
              <w:pStyle w:val="a3"/>
            </w:pPr>
            <w:r>
              <w:t>Фокус-топтың дәстүрлі зерттеу әдістерінен айырмашылығы.</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6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7</w:t>
            </w:r>
          </w:p>
        </w:tc>
        <w:tc>
          <w:tcPr>
            <w:tcW w:w="3950" w:type="dxa"/>
          </w:tcPr>
          <w:p w:rsidR="00367674" w:rsidRPr="00C9250B" w:rsidRDefault="00D36D30" w:rsidP="00C9250B">
            <w:pPr>
              <w:pStyle w:val="a3"/>
            </w:pPr>
            <w:r>
              <w:t>Коммуникациялық аудит PR-қызметтің жұмыс істеуін жүйелі зерттеуді болжайтын ахуалдық талдау ретінде</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7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8</w:t>
            </w:r>
          </w:p>
        </w:tc>
        <w:tc>
          <w:tcPr>
            <w:tcW w:w="3950" w:type="dxa"/>
          </w:tcPr>
          <w:p w:rsidR="00367674" w:rsidRPr="00C9250B" w:rsidRDefault="00D36D30" w:rsidP="00C9250B">
            <w:pPr>
              <w:pStyle w:val="a3"/>
            </w:pPr>
            <w:r>
              <w:t>Имиджін және беделін салыстыру</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w:t>
            </w:r>
            <w:r w:rsidR="00367674" w:rsidRPr="00C9250B">
              <w:rPr>
                <w:rFonts w:ascii="Times New Roman" w:hAnsi="Times New Roman" w:cs="Times New Roman"/>
                <w:iCs/>
                <w:sz w:val="24"/>
                <w:szCs w:val="24"/>
              </w:rPr>
              <w:t>, реферат</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8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9</w:t>
            </w:r>
          </w:p>
        </w:tc>
        <w:tc>
          <w:tcPr>
            <w:tcW w:w="3950" w:type="dxa"/>
          </w:tcPr>
          <w:p w:rsidR="00367674" w:rsidRPr="00C9250B" w:rsidRDefault="00D36D30" w:rsidP="00C9250B">
            <w:pPr>
              <w:pStyle w:val="a3"/>
            </w:pPr>
            <w:r>
              <w:t>PR-тиімділікті бағалаудың жергілікті деңгейі.</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9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10</w:t>
            </w:r>
          </w:p>
        </w:tc>
        <w:tc>
          <w:tcPr>
            <w:tcW w:w="3950" w:type="dxa"/>
          </w:tcPr>
          <w:p w:rsidR="00367674" w:rsidRPr="00C9250B" w:rsidRDefault="00D36D30" w:rsidP="00C9250B">
            <w:pPr>
              <w:pStyle w:val="a3"/>
            </w:pPr>
            <w:r>
              <w:t>Конкурсқа, тендерге қатысу үшін PR-жобаның жобалық құжаттамасын дайындау.</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w:t>
            </w:r>
            <w:r w:rsidR="00367674" w:rsidRPr="00C9250B">
              <w:rPr>
                <w:rFonts w:ascii="Times New Roman" w:hAnsi="Times New Roman" w:cs="Times New Roman"/>
                <w:iCs/>
                <w:sz w:val="24"/>
                <w:szCs w:val="24"/>
              </w:rPr>
              <w:t>, реферат</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10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11</w:t>
            </w:r>
          </w:p>
        </w:tc>
        <w:tc>
          <w:tcPr>
            <w:tcW w:w="3950" w:type="dxa"/>
          </w:tcPr>
          <w:p w:rsidR="00367674" w:rsidRPr="00C9250B" w:rsidRDefault="00D36D30" w:rsidP="00C9250B">
            <w:pPr>
              <w:pStyle w:val="a3"/>
            </w:pPr>
            <w:r>
              <w:t>Мүмкіндіктерді пайдалану және кедергілерді бейтараптандыру стратегиясы.</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w:t>
            </w:r>
            <w:r w:rsidR="00367674" w:rsidRPr="00C9250B">
              <w:rPr>
                <w:rFonts w:ascii="Times New Roman" w:hAnsi="Times New Roman" w:cs="Times New Roman"/>
                <w:iCs/>
                <w:sz w:val="24"/>
                <w:szCs w:val="24"/>
              </w:rPr>
              <w:t>, реферат</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11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12</w:t>
            </w:r>
          </w:p>
        </w:tc>
        <w:tc>
          <w:tcPr>
            <w:tcW w:w="3950" w:type="dxa"/>
          </w:tcPr>
          <w:p w:rsidR="00367674" w:rsidRPr="00C9250B" w:rsidRDefault="00965449" w:rsidP="00996134">
            <w:pPr>
              <w:pStyle w:val="a3"/>
              <w:rPr>
                <w:bCs/>
                <w:color w:val="000000"/>
                <w:spacing w:val="-2"/>
              </w:rPr>
            </w:pPr>
            <w:r>
              <w:t>Жобаларды басқару бойынша стандарттар.</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w:t>
            </w:r>
            <w:r w:rsidR="00367674" w:rsidRPr="00C9250B">
              <w:rPr>
                <w:rFonts w:ascii="Times New Roman" w:hAnsi="Times New Roman" w:cs="Times New Roman"/>
                <w:iCs/>
                <w:sz w:val="24"/>
                <w:szCs w:val="24"/>
              </w:rPr>
              <w:t>, реферат</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12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lang w:val="en-US"/>
              </w:rPr>
            </w:pPr>
            <w:r w:rsidRPr="00C9250B">
              <w:rPr>
                <w:rFonts w:ascii="Times New Roman" w:hAnsi="Times New Roman" w:cs="Times New Roman"/>
                <w:sz w:val="24"/>
                <w:szCs w:val="24"/>
                <w:lang w:val="en-US"/>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13</w:t>
            </w:r>
          </w:p>
        </w:tc>
        <w:tc>
          <w:tcPr>
            <w:tcW w:w="3950" w:type="dxa"/>
          </w:tcPr>
          <w:p w:rsidR="00367674" w:rsidRPr="00C9250B" w:rsidRDefault="00965449" w:rsidP="00C9250B">
            <w:pPr>
              <w:pStyle w:val="a3"/>
            </w:pPr>
            <w:r>
              <w:t>Жобалық топта және жобаның мүдделі тұлғаларымен тиімді өзара қарым-қатынасты құру саласында дағдыларды дамыту үшін арнайы оқиғаларды ұйымдастыру.</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w:t>
            </w:r>
            <w:r w:rsidR="00367674" w:rsidRPr="00C9250B">
              <w:rPr>
                <w:rFonts w:ascii="Times New Roman" w:hAnsi="Times New Roman" w:cs="Times New Roman"/>
                <w:iCs/>
                <w:sz w:val="24"/>
                <w:szCs w:val="24"/>
              </w:rPr>
              <w:t>, реферат</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13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14</w:t>
            </w:r>
          </w:p>
        </w:tc>
        <w:tc>
          <w:tcPr>
            <w:tcW w:w="3950" w:type="dxa"/>
          </w:tcPr>
          <w:p w:rsidR="00367674" w:rsidRPr="00C9250B" w:rsidRDefault="00965449" w:rsidP="00C9250B">
            <w:pPr>
              <w:pStyle w:val="a3"/>
            </w:pPr>
            <w:r>
              <w:t>Кромер Заңы, Браун ережесі және Марк Твен бақылауы</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w:t>
            </w:r>
            <w:r w:rsidR="00367674" w:rsidRPr="00C9250B">
              <w:rPr>
                <w:rFonts w:ascii="Times New Roman" w:hAnsi="Times New Roman" w:cs="Times New Roman"/>
                <w:iCs/>
                <w:sz w:val="24"/>
                <w:szCs w:val="24"/>
              </w:rPr>
              <w:t>, тренинг</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14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r w:rsidR="00367674" w:rsidRPr="00C9250B" w:rsidTr="00E3169B">
        <w:tc>
          <w:tcPr>
            <w:tcW w:w="456" w:type="dxa"/>
          </w:tcPr>
          <w:p w:rsidR="00367674" w:rsidRPr="00C9250B" w:rsidRDefault="00367674" w:rsidP="00C9250B">
            <w:pPr>
              <w:spacing w:after="0" w:line="240" w:lineRule="auto"/>
              <w:rPr>
                <w:rFonts w:ascii="Times New Roman" w:hAnsi="Times New Roman" w:cs="Times New Roman"/>
                <w:sz w:val="24"/>
                <w:szCs w:val="24"/>
              </w:rPr>
            </w:pPr>
            <w:r w:rsidRPr="00C9250B">
              <w:rPr>
                <w:rFonts w:ascii="Times New Roman" w:hAnsi="Times New Roman" w:cs="Times New Roman"/>
                <w:sz w:val="24"/>
                <w:szCs w:val="24"/>
              </w:rPr>
              <w:t>15</w:t>
            </w:r>
          </w:p>
        </w:tc>
        <w:tc>
          <w:tcPr>
            <w:tcW w:w="3950" w:type="dxa"/>
          </w:tcPr>
          <w:p w:rsidR="00367674" w:rsidRPr="00C9250B" w:rsidRDefault="00965449" w:rsidP="00996134">
            <w:pPr>
              <w:pStyle w:val="a3"/>
            </w:pPr>
            <w:r>
              <w:t>PR-жобаның технологиялық картасы, оның мақсаты және мазмұны. Тәуекел түрлері. Lemma Салливен ережесі, Хьюго өсиеті және пуллиам постулаты.</w:t>
            </w:r>
          </w:p>
        </w:tc>
        <w:tc>
          <w:tcPr>
            <w:tcW w:w="2693" w:type="dxa"/>
          </w:tcPr>
          <w:p w:rsidR="00367674" w:rsidRPr="00C9250B" w:rsidRDefault="005D24D1" w:rsidP="00C9250B">
            <w:pPr>
              <w:spacing w:after="0" w:line="240" w:lineRule="auto"/>
              <w:rPr>
                <w:rFonts w:ascii="Times New Roman" w:hAnsi="Times New Roman" w:cs="Times New Roman"/>
                <w:sz w:val="24"/>
                <w:szCs w:val="24"/>
              </w:rPr>
            </w:pPr>
            <w:r w:rsidRPr="005D24D1">
              <w:rPr>
                <w:rFonts w:ascii="Times New Roman" w:hAnsi="Times New Roman" w:cs="Times New Roman"/>
              </w:rPr>
              <w:t>Экспресс-сұрау, жеке жұмыс</w:t>
            </w:r>
          </w:p>
        </w:tc>
        <w:tc>
          <w:tcPr>
            <w:tcW w:w="1559" w:type="dxa"/>
          </w:tcPr>
          <w:p w:rsidR="005D24D1" w:rsidRPr="005D24D1" w:rsidRDefault="00367674" w:rsidP="005D24D1">
            <w:pPr>
              <w:spacing w:after="0" w:line="240" w:lineRule="auto"/>
              <w:jc w:val="center"/>
              <w:rPr>
                <w:rFonts w:ascii="Times New Roman" w:hAnsi="Times New Roman" w:cs="Times New Roman"/>
                <w:sz w:val="24"/>
                <w:szCs w:val="24"/>
                <w:lang w:val="kk-KZ"/>
              </w:rPr>
            </w:pPr>
            <w:r w:rsidRPr="00C9250B">
              <w:rPr>
                <w:rFonts w:ascii="Times New Roman" w:hAnsi="Times New Roman" w:cs="Times New Roman"/>
                <w:sz w:val="24"/>
                <w:szCs w:val="24"/>
              </w:rPr>
              <w:t xml:space="preserve">15 </w:t>
            </w:r>
            <w:r w:rsidR="005D24D1">
              <w:rPr>
                <w:rFonts w:ascii="Times New Roman" w:hAnsi="Times New Roman" w:cs="Times New Roman"/>
                <w:sz w:val="24"/>
                <w:szCs w:val="24"/>
                <w:lang w:val="kk-KZ"/>
              </w:rPr>
              <w:t>апта</w:t>
            </w:r>
          </w:p>
          <w:p w:rsidR="00367674" w:rsidRPr="00C9250B" w:rsidRDefault="00367674" w:rsidP="00C9250B">
            <w:pPr>
              <w:spacing w:after="0" w:line="240" w:lineRule="auto"/>
              <w:jc w:val="center"/>
              <w:rPr>
                <w:rFonts w:ascii="Times New Roman" w:hAnsi="Times New Roman" w:cs="Times New Roman"/>
                <w:sz w:val="24"/>
                <w:szCs w:val="24"/>
              </w:rPr>
            </w:pPr>
          </w:p>
        </w:tc>
        <w:tc>
          <w:tcPr>
            <w:tcW w:w="1134" w:type="dxa"/>
          </w:tcPr>
          <w:p w:rsidR="00367674" w:rsidRPr="00C9250B" w:rsidRDefault="00367674" w:rsidP="00C9250B">
            <w:pPr>
              <w:spacing w:after="0" w:line="240" w:lineRule="auto"/>
              <w:jc w:val="center"/>
              <w:rPr>
                <w:rFonts w:ascii="Times New Roman" w:hAnsi="Times New Roman" w:cs="Times New Roman"/>
                <w:sz w:val="24"/>
                <w:szCs w:val="24"/>
              </w:rPr>
            </w:pPr>
            <w:r w:rsidRPr="00C9250B">
              <w:rPr>
                <w:rFonts w:ascii="Times New Roman" w:hAnsi="Times New Roman" w:cs="Times New Roman"/>
                <w:sz w:val="24"/>
                <w:szCs w:val="24"/>
              </w:rPr>
              <w:t>3</w:t>
            </w:r>
          </w:p>
        </w:tc>
      </w:tr>
    </w:tbl>
    <w:p w:rsidR="00367674" w:rsidRPr="00C9250B" w:rsidRDefault="00367674" w:rsidP="00C9250B">
      <w:pPr>
        <w:spacing w:after="0" w:line="240" w:lineRule="auto"/>
        <w:jc w:val="center"/>
        <w:rPr>
          <w:rFonts w:ascii="Times New Roman" w:hAnsi="Times New Roman" w:cs="Times New Roman"/>
          <w:b/>
          <w:i/>
          <w:sz w:val="24"/>
          <w:szCs w:val="24"/>
          <w:lang w:val="en-US"/>
        </w:rPr>
      </w:pPr>
    </w:p>
    <w:p w:rsidR="00965449" w:rsidRPr="00965449" w:rsidRDefault="00965449" w:rsidP="00965449">
      <w:pPr>
        <w:spacing w:after="0" w:line="240" w:lineRule="auto"/>
        <w:jc w:val="center"/>
        <w:rPr>
          <w:rFonts w:ascii="Times New Roman" w:hAnsi="Times New Roman" w:cs="Times New Roman"/>
          <w:b/>
          <w:sz w:val="24"/>
          <w:szCs w:val="24"/>
        </w:rPr>
      </w:pPr>
      <w:r w:rsidRPr="00965449">
        <w:rPr>
          <w:rFonts w:ascii="Times New Roman" w:hAnsi="Times New Roman" w:cs="Times New Roman"/>
          <w:b/>
          <w:sz w:val="24"/>
          <w:szCs w:val="24"/>
        </w:rPr>
        <w:t>СӨЖ орындауға арналған әдістемелік нұсқаулар</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СӨЖ-дің тиімділігі көбінесе оның әдістемелік қамтамасыз етілуіне, Интернет және т. б. ресурстарына байланысты. </w:t>
      </w:r>
    </w:p>
    <w:p w:rsidR="00965449" w:rsidRPr="00965449" w:rsidRDefault="00965449" w:rsidP="00965449">
      <w:pPr>
        <w:spacing w:after="0" w:line="240" w:lineRule="auto"/>
        <w:jc w:val="both"/>
        <w:rPr>
          <w:rFonts w:ascii="Times New Roman" w:hAnsi="Times New Roman" w:cs="Times New Roman"/>
          <w:b/>
          <w:sz w:val="24"/>
          <w:szCs w:val="24"/>
        </w:rPr>
      </w:pPr>
      <w:r w:rsidRPr="00965449">
        <w:rPr>
          <w:rFonts w:ascii="Times New Roman" w:hAnsi="Times New Roman" w:cs="Times New Roman"/>
          <w:b/>
          <w:sz w:val="24"/>
          <w:szCs w:val="24"/>
        </w:rPr>
        <w:t>Рефератты орындауға қойылатын талаптар.</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Құрылымы: титулдық бет, жоспар, негізгі бөлім, қорытынды - тақырып бойынша өз пікірлері (онда проблемаға сіздің жеке көзқарасыңызды және шешудің мүмкін жолдарын көрсету), әдебиеттер мен интернет-сайттар тізімі. Рефератта ұсынылған ақпарат мазмұнды болуы тиіс, тақырыбы толық ашылуы тиіс, әйтпесе, реферат студентке "пысықтауға"қайтарылады. Реферат тақырыбын қорғау СОӨЖ-де жүргізіледі. Студент өз курстастарының арасында оппонентті алдын ала таңдайды. Оппонент өзінің курстасын зерттеу мәселесі бойынша сұрақтар дайындайды.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 Реферат презентациясында әр студент 3 минуттан артық емес сөйлеуі керек, материалды оқымауы және сөзбе-сөз жібермеуі керек. Оппонент пен курстастардың сұрақтарына жауап беруге дайын болу керек.</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 Бағалау критерийлері: зерттеу тақырыбы бойынша ақпараттылығы мен мазмұндылығы, мазмұндаманың қисындылығы, мазмұндаманың ғылыми стилі, әдебиетте, интернет-ресурстарда бар ақпаратты талдай білу, шешендік қабілеттер.</w:t>
      </w:r>
    </w:p>
    <w:p w:rsidR="00965449" w:rsidRPr="00965449" w:rsidRDefault="00965449" w:rsidP="00965449">
      <w:pPr>
        <w:spacing w:after="0" w:line="240" w:lineRule="auto"/>
        <w:jc w:val="center"/>
        <w:rPr>
          <w:rFonts w:ascii="Times New Roman" w:hAnsi="Times New Roman" w:cs="Times New Roman"/>
          <w:b/>
          <w:sz w:val="24"/>
          <w:szCs w:val="24"/>
        </w:rPr>
      </w:pPr>
    </w:p>
    <w:p w:rsidR="00965449" w:rsidRPr="00965449" w:rsidRDefault="00965449" w:rsidP="00965449">
      <w:pPr>
        <w:spacing w:after="0" w:line="240" w:lineRule="auto"/>
        <w:jc w:val="center"/>
        <w:rPr>
          <w:rFonts w:ascii="Times New Roman" w:hAnsi="Times New Roman" w:cs="Times New Roman"/>
          <w:b/>
          <w:sz w:val="24"/>
          <w:szCs w:val="24"/>
        </w:rPr>
      </w:pPr>
      <w:r w:rsidRPr="00965449">
        <w:rPr>
          <w:rFonts w:ascii="Times New Roman" w:hAnsi="Times New Roman" w:cs="Times New Roman"/>
          <w:b/>
          <w:sz w:val="24"/>
          <w:szCs w:val="24"/>
        </w:rPr>
        <w:t xml:space="preserve">СОӨЖ тапсырмалары: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Материалдарды 1-5 қосымшаларда қарастыру. Оларды тәжірибелік сабақта шағын топтарда қалай талдап, сызбаға жауап бергенін еске түсіріңіз: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Материалдың мазмұнын қысқаша айту. Бір әңгімелейді, басқалары түзетеді және толықтырады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Материалда бар посылға оң көзқарасты кім қалыптастырды? Жақсартулар.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Материалды шақыратын әрекеттерді жасауға кім дайын? Жақсартулар.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Есімде?  Енді мәселені өзгертеміз және қиындатады: сізге бес материалды таңдап, оларды егжей-тегжейлі қарап, екі сұраққа жазбаша жауап беру қажет: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Бұл материалды дайындау кезінде не жоспарлауға болады?</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Талдау үшін Сіз таңдаған материалдарды дайындаған PR-маманның немесе журналистің назардан тыс қандай әмбебап коммуникациялық тізбектің буындары болды?</w:t>
      </w:r>
    </w:p>
    <w:p w:rsidR="005405DC" w:rsidRPr="00965449" w:rsidRDefault="00965449" w:rsidP="005405DC">
      <w:pPr>
        <w:spacing w:after="0" w:line="240" w:lineRule="auto"/>
        <w:jc w:val="both"/>
        <w:rPr>
          <w:rFonts w:ascii="Times New Roman" w:hAnsi="Times New Roman" w:cs="Times New Roman"/>
          <w:b/>
          <w:i/>
          <w:sz w:val="24"/>
          <w:szCs w:val="24"/>
          <w:lang w:val="kk-KZ"/>
        </w:rPr>
      </w:pPr>
      <w:r>
        <w:rPr>
          <w:rFonts w:ascii="Times New Roman" w:hAnsi="Times New Roman" w:cs="Times New Roman"/>
          <w:b/>
          <w:sz w:val="24"/>
          <w:szCs w:val="24"/>
          <w:lang w:val="kk-KZ"/>
        </w:rPr>
        <w:t xml:space="preserve"> </w:t>
      </w:r>
    </w:p>
    <w:p w:rsidR="00965449" w:rsidRPr="00965449" w:rsidRDefault="00965449" w:rsidP="00965449">
      <w:pPr>
        <w:spacing w:after="0" w:line="240" w:lineRule="auto"/>
        <w:jc w:val="both"/>
        <w:rPr>
          <w:rFonts w:ascii="Times New Roman" w:hAnsi="Times New Roman" w:cs="Times New Roman"/>
          <w:b/>
          <w:sz w:val="24"/>
          <w:szCs w:val="24"/>
        </w:rPr>
      </w:pPr>
      <w:r w:rsidRPr="00965449">
        <w:rPr>
          <w:rFonts w:ascii="Times New Roman" w:hAnsi="Times New Roman" w:cs="Times New Roman"/>
          <w:b/>
          <w:sz w:val="24"/>
          <w:szCs w:val="24"/>
        </w:rPr>
        <w:t xml:space="preserve">№1 қосымша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Аты аңызға айналған Virgin Қазақстанда жұмыс істейді</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Жаздың ортасында "Қазақтелеком" мен британдық Virgin арасында өзара түсіністік туралы Меморандумға қол қою туралы жаңалық өтті. "Қазақтелеком" өзі бұл оқиғаға ерекше назар аудармаған, ал меморандум — абстрактілі құжат. Алайда, егер Virgin басқа нарықтарда бизнесті жүргізуге деген көзқарасқа қарасақ, сондай-ақ "Алтел" және қауесетті салыстырсақ, онда болған оқиғаның маңыздылығы анық бағаланбаған деген қорытынды жасауға болады.</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Меморандумнан бастайық. Оның мақсаты — Virgin Group инновациялық шешімдерімен "Қазақтелекомның" телекоммуникациялық желісі мен қолданыстағы инфрақұрылымын пайдалану мүмкіндігі. Уағдаластықтарды іске асыру барысында тараптар осы саланы реттейтін мемлекеттік органдардан барлық қажетті рұқсаттарды алғаннан кейін LTE және кең жолақты деректерді беру технологияларын қоса алғанда, "Қазақтелеком" АҚ желілік мүмкіндіктері мен инфрақұрылымын пайдалана отырып, Қазақстанда Virgin сауда маркасымен коммерциялық қызметтерді іске қосу мүмкіндігін зерттеуге ниетті. Компаниялар нарықтық бағалауды және нарыққа кіру жоспарын әзірлеу үшін бизнес-жоспарды әзірлеуден ынтымақтастықты бастауды жоспарлап отыр. Меморандумға қол қою барысында "Қазақтелеком" АҚ Басқарма Төрағасы Қуанышбек Есекеев меморандум Қазақстанда мобильді, интернет және ТВ-қызметтерін ұсыну бойынша бірлескен кәсіпорын құру үшін екі елдің жемісті ынтымақтастығына негіз болатынын атап өтті. Сонымен қатар, </w:t>
      </w:r>
      <w:r w:rsidRPr="00965449">
        <w:rPr>
          <w:rFonts w:ascii="Times New Roman" w:hAnsi="Times New Roman" w:cs="Times New Roman"/>
          <w:sz w:val="24"/>
          <w:szCs w:val="24"/>
        </w:rPr>
        <w:lastRenderedPageBreak/>
        <w:t>Фейсбуктегі өз парақшасында Есекеев мырза қыркүйек айында Virgin тарапынан "инновациялық телекоммуникациялық бизнеспен"үлкен топтың келуі жоспарланғанын атап өтті.</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Басқа факт-Қазақтелеком 100 пайыздық "еншілес" болып табылатын "Алтел" компаниясы 4G-желісін іске қосқаннан кейін GSM-байланыс нарығына шығу жоспарлары туралы да жариялады (қазір компания CDMA стандартындағы Қазақстандағы жалғыз оператор және 4G стандартындағы жұмысқа арналған лицензияның жалғыз иесі болып табылады). Сол кезде компания өкілдері Tele2 қазақстандық бизнесін осы мақсаттар үшін сатып алуды да жоққа шығармайтынын мәлімдеді. Міне, жақында нарықта " Алтел "Қазақстандағы Tele2 инфрақұрылымын пайдалана отырып, GSM-нарыққа шығатын болады. Яғни, егер естуге сенсеңіз, "Алтел" виртуалды GSM-оператор болады.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Ақпарат көзі: &lt;url&gt; http://profit.kz/articles/2007-Legendarnaya-Virgin-budet-rabotat-v-Kazahstane/</w:t>
      </w:r>
    </w:p>
    <w:p w:rsidR="00965449" w:rsidRPr="00965449" w:rsidRDefault="00965449" w:rsidP="00965449">
      <w:pPr>
        <w:spacing w:after="0" w:line="240" w:lineRule="auto"/>
        <w:jc w:val="both"/>
        <w:rPr>
          <w:rFonts w:ascii="Times New Roman" w:hAnsi="Times New Roman" w:cs="Times New Roman"/>
          <w:sz w:val="24"/>
          <w:szCs w:val="24"/>
        </w:rPr>
      </w:pPr>
    </w:p>
    <w:p w:rsidR="00965449" w:rsidRPr="00965449" w:rsidRDefault="00965449" w:rsidP="00965449">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p>
    <w:p w:rsidR="005405DC" w:rsidRPr="00965449" w:rsidRDefault="00965449" w:rsidP="00965449">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p>
    <w:p w:rsidR="00965449" w:rsidRPr="00965449" w:rsidRDefault="00965449" w:rsidP="00965449">
      <w:pPr>
        <w:spacing w:after="0" w:line="240" w:lineRule="auto"/>
        <w:jc w:val="both"/>
        <w:rPr>
          <w:rFonts w:ascii="Times New Roman" w:hAnsi="Times New Roman" w:cs="Times New Roman"/>
          <w:b/>
          <w:i/>
          <w:sz w:val="24"/>
          <w:szCs w:val="24"/>
        </w:rPr>
      </w:pPr>
      <w:r w:rsidRPr="00965449">
        <w:rPr>
          <w:rFonts w:ascii="Times New Roman" w:hAnsi="Times New Roman" w:cs="Times New Roman"/>
          <w:b/>
          <w:i/>
          <w:sz w:val="24"/>
          <w:szCs w:val="24"/>
        </w:rPr>
        <w:t xml:space="preserve">№2 қосымша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"Алматы 100 сөзде" байқауының алғашқы финалистері анықталды"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Қатысатын алғашқы финалистер анықталынды әдеби конкурс "Алматы 100 жылап, деп хабарлайды &lt;url&gt; тілшісі Tengrinews.kz.</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Байқау ұйымдастырушыларының ойынша, әрбір тілек білдіруші Алматы туралы 100 сөзде сурет сала алды. Идеяның авторы Бауыржан Бектеміров осындай байқауды 2012 жылы Чили тобы Plagio өткізгенін және ол "Сантьяго в 100 словах" деп аталғанын айтты. Бектеміров бұл байқауды өзіндік әлеуметтік жоба ретінде көрсетуге болатынын айтты. Ұйымдастырушылардың ойынша, жеңімпаздардың мәтіндері билбордтарда, стендтерде, аялдамалар мен метро вестибюльдерінде орналастырылуы мүмкін. Ол 31 қазанға дейін жалғасады.</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Қазылар алқасының құрамына: журналист Сәлима Дүйсекова, ақын, "сөз" поэзия фестивалін ұйымдастырушылардың бірі Павел Банников, ақын Әнуар Дүйсенбинов, сәулетші және дизайнер Нұрлан Төреханов кірді. Идея авторы Бектеміровтың айтуынша, бірінші айда 60-қа жуық әңгіме келіп түсті, қазылар алқасының пікірлері жиі тарады, бірақ нәтижесінде байқаудың алғашқы алты финалисті анықталды. Финалистердің жұмыстары қазақстандық блог-платформада орналастырылған. Олардың екеуін ұсынамыз:</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Толығырақ: http://tengrinews.kz/picture_art/opredelilis-pervyie-finalistyi-konkursa-almatyi-v-100-slovah-241629/</w:t>
      </w:r>
    </w:p>
    <w:p w:rsidR="00965449" w:rsidRPr="00965449" w:rsidRDefault="00965449" w:rsidP="00965449">
      <w:pPr>
        <w:spacing w:after="0" w:line="240" w:lineRule="auto"/>
        <w:jc w:val="both"/>
        <w:rPr>
          <w:rFonts w:ascii="Times New Roman" w:hAnsi="Times New Roman" w:cs="Times New Roman"/>
          <w:sz w:val="24"/>
          <w:szCs w:val="24"/>
        </w:rPr>
      </w:pPr>
    </w:p>
    <w:p w:rsidR="005405DC" w:rsidRPr="00965449" w:rsidRDefault="00965449" w:rsidP="00965449">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p>
    <w:p w:rsidR="00965449" w:rsidRPr="00965449" w:rsidRDefault="00965449" w:rsidP="00965449">
      <w:pPr>
        <w:spacing w:after="0" w:line="240" w:lineRule="auto"/>
        <w:jc w:val="both"/>
        <w:rPr>
          <w:rFonts w:ascii="Times New Roman" w:hAnsi="Times New Roman" w:cs="Times New Roman"/>
          <w:b/>
          <w:i/>
          <w:sz w:val="24"/>
          <w:szCs w:val="24"/>
        </w:rPr>
      </w:pPr>
      <w:r w:rsidRPr="00965449">
        <w:rPr>
          <w:rFonts w:ascii="Times New Roman" w:hAnsi="Times New Roman" w:cs="Times New Roman"/>
          <w:b/>
          <w:i/>
          <w:sz w:val="24"/>
          <w:szCs w:val="24"/>
        </w:rPr>
        <w:t xml:space="preserve">№3 қосымша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Алматы қаласының жастары жеті" ғажайып " таңдады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Арнайы сауалнама барысында жастар қаланың қандай нысандарын мақтан тұтатынын және Алматының "інжу-маржаны" деп санайтынын сұрады.</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Алматы қаласының жеті "ғажайыптары" студенттік жастар таңдады, деп хабарлайды &lt;url&gt;. Tengrinews.kz Алматы қаласы Жастар саясаты мәселелері басқармасының баспасөз қызметіне сілтеме жасап.</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Қала күні қарсаңында басқарма жастар арасында сауалнама жүргізді. Сонымен қатар, жастар қаланың қандай нысандарын мақтан тұтып, Алматының "інжу-маржаны" немесе "ғажайыптары" деп санайды.</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Сауалнаманың нәтижесі бойынша жеті "ғажайыптың" рейтингі жасалды Алматы. Жас алматылықтардың мақтанышына айналған ең танымал нысандар қатарына Тұңғыш Президент саябағы, метрополитен, Шымбұлақ, "Сұңқар" Халықаралық шаңғы трамплиндері кешені, Медеу, Көк-Төбе және Esentai Tower көк тіректері кірді.</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lastRenderedPageBreak/>
        <w:t xml:space="preserve">"Жастар мақтан тұтатынын біле отырып, біз өз қаласы мен еліне деген құрмет пен сүйіспеншілікті дұрыс тәрбиелеуге тиіспіз. Ең қызығы, жемчужиналардың басым бөлігі — жетінің төртеуі — соңғы бес жылда салынған, ал тағы екеуі толық жөндеуден өтті", — деді Алматы жастар саясаты басқармасының басшысы Санжар Боқаев.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Ақпарат көзі: &lt;url&gt; </w:t>
      </w:r>
      <w:hyperlink r:id="rId5" w:history="1">
        <w:r w:rsidRPr="00965449">
          <w:rPr>
            <w:rStyle w:val="af"/>
            <w:rFonts w:ascii="Times New Roman" w:hAnsi="Times New Roman" w:cs="Times New Roman"/>
            <w:sz w:val="24"/>
            <w:szCs w:val="24"/>
          </w:rPr>
          <w:t>http://news.mail.ru/inworld/kazakhstan/society/14779835/?frommail=1</w:t>
        </w:r>
      </w:hyperlink>
    </w:p>
    <w:p w:rsidR="00965449" w:rsidRPr="00965449" w:rsidRDefault="00965449" w:rsidP="00965449">
      <w:pPr>
        <w:spacing w:after="0" w:line="240" w:lineRule="auto"/>
        <w:jc w:val="both"/>
        <w:rPr>
          <w:rFonts w:ascii="Times New Roman" w:hAnsi="Times New Roman" w:cs="Times New Roman"/>
          <w:sz w:val="24"/>
          <w:szCs w:val="24"/>
        </w:rPr>
      </w:pPr>
    </w:p>
    <w:p w:rsidR="00965449" w:rsidRPr="00965449" w:rsidRDefault="00965449" w:rsidP="00965449">
      <w:pPr>
        <w:spacing w:after="0" w:line="240" w:lineRule="auto"/>
        <w:jc w:val="both"/>
        <w:rPr>
          <w:rFonts w:ascii="Times New Roman" w:hAnsi="Times New Roman" w:cs="Times New Roman"/>
          <w:b/>
          <w:sz w:val="24"/>
          <w:szCs w:val="24"/>
        </w:rPr>
      </w:pPr>
      <w:r w:rsidRPr="00965449">
        <w:rPr>
          <w:rFonts w:ascii="Times New Roman" w:hAnsi="Times New Roman" w:cs="Times New Roman"/>
          <w:b/>
          <w:sz w:val="24"/>
          <w:szCs w:val="24"/>
        </w:rPr>
        <w:t>№4 қосымша</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Біз Екінші Халықаралық ғылыми-практикалық конференция өткіздік бүгін (10.09.13) Алматыда "Қазақтелеком" АҚ-ның "тіркелген байланыс операторлары: инновациялар, проблемалар және жұмыс тәжірибесі"атты екінші Халықаралық ғылыми - практикалық конференциясы өтуде.</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Конференция қатысушылары перспективалы технологиялар туралы пікірталастар </w:t>
      </w:r>
      <w:proofErr w:type="gramStart"/>
      <w:r w:rsidRPr="00965449">
        <w:rPr>
          <w:rFonts w:ascii="Times New Roman" w:hAnsi="Times New Roman" w:cs="Times New Roman"/>
          <w:sz w:val="24"/>
          <w:szCs w:val="24"/>
        </w:rPr>
        <w:t>жүргізеді,тіркелген</w:t>
      </w:r>
      <w:proofErr w:type="gramEnd"/>
      <w:r w:rsidRPr="00965449">
        <w:rPr>
          <w:rFonts w:ascii="Times New Roman" w:hAnsi="Times New Roman" w:cs="Times New Roman"/>
          <w:sz w:val="24"/>
          <w:szCs w:val="24"/>
        </w:rPr>
        <w:t xml:space="preserve"> байланыс операторлары бизнесінің қолданыстағы моделінің тиімділігін, telco2.0 Жалпы ұғымдарымен қоғамдастық құру мүмкіндігін, сондай-ақ тіркелген байланыс операторларының трафигінің өсуі және ARPU құлдырауы, компанияның қызметіне желіден дауыстық трафик ағынының әсері сияқты мәселелерін талқылайды. Конференция аясында Еуропа, Ресей, Жапония, Беларусь және Қазақстанның спикерлері сөз сөйлейді.</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"Қазақтелеком" АҚ стратегиялық басқару жөніндегі бас директоры Батыр Маханбетәжиевтің айтуынша, мұндай қарым-қатынасты ешқандай электронды байланыс алмастырмайды. Бұл операторлардың, жеткізушілердің, байланыс жабдықтарын әзірлеушілердің, жоғары оқу орындарының болашаққа деген көзқарасы, тез өсіп келе жатқан қажеттіліктерге үлгеру үшін, - деп қорытты Б. Маханбетәжиев.</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 xml:space="preserve">Конференция "Заманауи телекоммуникациялар және басқару жүйелері"атты V Халықаралық конгресс аясында өткізіледі. ICUMT конгресінің қатысушылары университеттердің өкілдері, байланыс операторлары, телекоммуникациялық жабдықтарды өндірушілер, сондай-ақ АКТ саласындағы ғылыми-зерттеу орталықтарының өкілдері болып табылады. </w:t>
      </w:r>
    </w:p>
    <w:p w:rsidR="00965449" w:rsidRPr="00965449" w:rsidRDefault="00965449" w:rsidP="00965449">
      <w:pPr>
        <w:spacing w:after="0" w:line="240" w:lineRule="auto"/>
        <w:jc w:val="both"/>
        <w:rPr>
          <w:rFonts w:ascii="Times New Roman" w:hAnsi="Times New Roman" w:cs="Times New Roman"/>
          <w:sz w:val="24"/>
          <w:szCs w:val="24"/>
        </w:rPr>
      </w:pPr>
      <w:r w:rsidRPr="00965449">
        <w:rPr>
          <w:rFonts w:ascii="Times New Roman" w:hAnsi="Times New Roman" w:cs="Times New Roman"/>
          <w:sz w:val="24"/>
          <w:szCs w:val="24"/>
        </w:rPr>
        <w:t>Дереккөз Қазақтелекомның корпоративтік блогы: http://kazakhtelecom.yvision.kz/post/373208</w:t>
      </w:r>
    </w:p>
    <w:p w:rsidR="00965449" w:rsidRPr="00965449" w:rsidRDefault="00965449" w:rsidP="00965449">
      <w:pPr>
        <w:spacing w:after="0" w:line="240" w:lineRule="auto"/>
        <w:jc w:val="both"/>
        <w:rPr>
          <w:rFonts w:ascii="Times New Roman" w:hAnsi="Times New Roman" w:cs="Times New Roman"/>
          <w:b/>
          <w:i/>
          <w:sz w:val="24"/>
          <w:szCs w:val="24"/>
        </w:rPr>
      </w:pPr>
    </w:p>
    <w:p w:rsidR="00965449" w:rsidRPr="00965449" w:rsidRDefault="00965449" w:rsidP="00052355">
      <w:pPr>
        <w:spacing w:after="0" w:line="240" w:lineRule="auto"/>
        <w:jc w:val="center"/>
        <w:rPr>
          <w:rFonts w:ascii="Times New Roman" w:hAnsi="Times New Roman" w:cs="Times New Roman"/>
          <w:b/>
          <w:sz w:val="24"/>
          <w:szCs w:val="24"/>
          <w:lang w:val="kk-KZ"/>
        </w:rPr>
      </w:pPr>
      <w:r w:rsidRPr="00965449">
        <w:rPr>
          <w:rFonts w:ascii="Times New Roman" w:hAnsi="Times New Roman" w:cs="Times New Roman"/>
          <w:b/>
          <w:sz w:val="24"/>
          <w:szCs w:val="24"/>
          <w:lang w:val="kk-KZ"/>
        </w:rPr>
        <w:t>С</w:t>
      </w:r>
      <w:r w:rsidR="00052355" w:rsidRPr="00965449">
        <w:rPr>
          <w:rFonts w:ascii="Times New Roman" w:hAnsi="Times New Roman" w:cs="Times New Roman"/>
          <w:b/>
          <w:sz w:val="24"/>
          <w:szCs w:val="24"/>
          <w:lang w:val="kk-KZ"/>
        </w:rPr>
        <w:t>О</w:t>
      </w:r>
      <w:r w:rsidRPr="00965449">
        <w:rPr>
          <w:rFonts w:ascii="Times New Roman" w:hAnsi="Times New Roman" w:cs="Times New Roman"/>
          <w:b/>
          <w:sz w:val="24"/>
          <w:szCs w:val="24"/>
          <w:lang w:val="kk-KZ"/>
        </w:rPr>
        <w:t>ӨЖ орындауға арналған әдістемелік ұсынымдар</w:t>
      </w:r>
    </w:p>
    <w:p w:rsidR="00965449" w:rsidRPr="00052355" w:rsidRDefault="00965449" w:rsidP="00965449">
      <w:pPr>
        <w:spacing w:after="0" w:line="240" w:lineRule="auto"/>
        <w:jc w:val="both"/>
        <w:rPr>
          <w:rFonts w:ascii="Times New Roman" w:hAnsi="Times New Roman" w:cs="Times New Roman"/>
          <w:sz w:val="24"/>
          <w:szCs w:val="24"/>
          <w:lang w:val="kk-KZ"/>
        </w:rPr>
      </w:pPr>
      <w:r w:rsidRPr="00052355">
        <w:rPr>
          <w:rFonts w:ascii="Times New Roman" w:hAnsi="Times New Roman" w:cs="Times New Roman"/>
          <w:sz w:val="24"/>
          <w:szCs w:val="24"/>
          <w:lang w:val="kk-KZ"/>
        </w:rPr>
        <w:t>С</w:t>
      </w:r>
      <w:r w:rsidR="00052355" w:rsidRPr="00052355">
        <w:rPr>
          <w:rFonts w:ascii="Times New Roman" w:hAnsi="Times New Roman" w:cs="Times New Roman"/>
          <w:sz w:val="24"/>
          <w:szCs w:val="24"/>
          <w:lang w:val="kk-KZ"/>
        </w:rPr>
        <w:t>О</w:t>
      </w:r>
      <w:r w:rsidRPr="00052355">
        <w:rPr>
          <w:rFonts w:ascii="Times New Roman" w:hAnsi="Times New Roman" w:cs="Times New Roman"/>
          <w:sz w:val="24"/>
          <w:szCs w:val="24"/>
          <w:lang w:val="kk-KZ"/>
        </w:rPr>
        <w:t xml:space="preserve">ӨЖ-ға келесі формалар болуы мүмкін және қажет: </w:t>
      </w:r>
    </w:p>
    <w:p w:rsidR="00965449" w:rsidRPr="00965449" w:rsidRDefault="00965449" w:rsidP="00965449">
      <w:pPr>
        <w:spacing w:after="0" w:line="240" w:lineRule="auto"/>
        <w:jc w:val="both"/>
        <w:rPr>
          <w:rFonts w:ascii="Times New Roman" w:hAnsi="Times New Roman" w:cs="Times New Roman"/>
          <w:sz w:val="24"/>
          <w:szCs w:val="24"/>
          <w:lang w:val="kk-KZ"/>
        </w:rPr>
      </w:pPr>
      <w:r w:rsidRPr="00965449">
        <w:rPr>
          <w:rFonts w:ascii="Times New Roman" w:hAnsi="Times New Roman" w:cs="Times New Roman"/>
          <w:b/>
          <w:i/>
          <w:sz w:val="24"/>
          <w:szCs w:val="24"/>
          <w:lang w:val="kk-KZ"/>
        </w:rPr>
        <w:tab/>
      </w:r>
      <w:r w:rsidRPr="00965449">
        <w:rPr>
          <w:rFonts w:ascii="Times New Roman" w:hAnsi="Times New Roman" w:cs="Times New Roman"/>
          <w:b/>
          <w:sz w:val="24"/>
          <w:szCs w:val="24"/>
          <w:lang w:val="kk-KZ"/>
        </w:rPr>
        <w:t>Дискуссиялар</w:t>
      </w:r>
      <w:r w:rsidRPr="00965449">
        <w:rPr>
          <w:rFonts w:ascii="Times New Roman" w:hAnsi="Times New Roman" w:cs="Times New Roman"/>
          <w:sz w:val="24"/>
          <w:szCs w:val="24"/>
          <w:lang w:val="kk-KZ"/>
        </w:rPr>
        <w:t>-оқытудың белсенді әдісі, латын тілінен аударғанда "discussio" - бұл зерттеу немесе талдау. Бұл ұжымдық талқылау, зерттеу, ақпаратты,</w:t>
      </w:r>
      <w:bookmarkStart w:id="0" w:name="_GoBack"/>
      <w:bookmarkEnd w:id="0"/>
      <w:r w:rsidRPr="00965449">
        <w:rPr>
          <w:rFonts w:ascii="Times New Roman" w:hAnsi="Times New Roman" w:cs="Times New Roman"/>
          <w:sz w:val="24"/>
          <w:szCs w:val="24"/>
          <w:lang w:val="kk-KZ"/>
        </w:rPr>
        <w:t xml:space="preserve"> идеяларды, пікірлерді салыстыру. Пікірталас дербес әдістемелік іс-шара ретінде өткізілуі немесе белсенді оқытудың басқа әдістерінің элементі болуы мүмкін, мысалы: ми шабуылы, іскерлік ойын, баспасөз конференциясы. </w:t>
      </w:r>
    </w:p>
    <w:p w:rsidR="00965449" w:rsidRPr="00965449" w:rsidRDefault="00965449" w:rsidP="00965449">
      <w:pPr>
        <w:spacing w:after="0" w:line="240" w:lineRule="auto"/>
        <w:jc w:val="both"/>
        <w:rPr>
          <w:rFonts w:ascii="Times New Roman" w:hAnsi="Times New Roman" w:cs="Times New Roman"/>
          <w:sz w:val="24"/>
          <w:szCs w:val="24"/>
          <w:lang w:val="kk-KZ"/>
        </w:rPr>
      </w:pPr>
      <w:r w:rsidRPr="00965449">
        <w:rPr>
          <w:rFonts w:ascii="Times New Roman" w:hAnsi="Times New Roman" w:cs="Times New Roman"/>
          <w:sz w:val="24"/>
          <w:szCs w:val="24"/>
          <w:lang w:val="kk-KZ"/>
        </w:rPr>
        <w:tab/>
      </w:r>
      <w:r w:rsidRPr="00052355">
        <w:rPr>
          <w:rFonts w:ascii="Times New Roman" w:hAnsi="Times New Roman" w:cs="Times New Roman"/>
          <w:b/>
          <w:sz w:val="24"/>
          <w:szCs w:val="24"/>
          <w:lang w:val="kk-KZ"/>
        </w:rPr>
        <w:t>SWOT-талдау</w:t>
      </w:r>
      <w:r w:rsidRPr="00965449">
        <w:rPr>
          <w:rFonts w:ascii="Times New Roman" w:hAnsi="Times New Roman" w:cs="Times New Roman"/>
          <w:sz w:val="24"/>
          <w:szCs w:val="24"/>
          <w:lang w:val="kk-KZ"/>
        </w:rPr>
        <w:t>-бұл ғылыми мәселенің немесе Тұжырымдаманың күшті және әлсіз жақтарын талдау.</w:t>
      </w:r>
    </w:p>
    <w:p w:rsidR="00965449" w:rsidRPr="00965449" w:rsidRDefault="00965449" w:rsidP="00965449">
      <w:pPr>
        <w:spacing w:after="0" w:line="240" w:lineRule="auto"/>
        <w:jc w:val="both"/>
        <w:rPr>
          <w:rFonts w:ascii="Times New Roman" w:hAnsi="Times New Roman" w:cs="Times New Roman"/>
          <w:sz w:val="24"/>
          <w:szCs w:val="24"/>
          <w:lang w:val="kk-KZ"/>
        </w:rPr>
      </w:pPr>
      <w:r w:rsidRPr="00965449">
        <w:rPr>
          <w:rFonts w:ascii="Times New Roman" w:hAnsi="Times New Roman" w:cs="Times New Roman"/>
          <w:sz w:val="24"/>
          <w:szCs w:val="24"/>
          <w:lang w:val="kk-KZ"/>
        </w:rPr>
        <w:tab/>
        <w:t xml:space="preserve"> Осы </w:t>
      </w:r>
      <w:r w:rsidRPr="00052355">
        <w:rPr>
          <w:rFonts w:ascii="Times New Roman" w:hAnsi="Times New Roman" w:cs="Times New Roman"/>
          <w:b/>
          <w:sz w:val="24"/>
          <w:szCs w:val="24"/>
          <w:lang w:val="kk-KZ"/>
        </w:rPr>
        <w:t>ғылыми мәселе бойынша дөңгелек үстел-пікірталас</w:t>
      </w:r>
      <w:r w:rsidRPr="00965449">
        <w:rPr>
          <w:rFonts w:ascii="Times New Roman" w:hAnsi="Times New Roman" w:cs="Times New Roman"/>
          <w:sz w:val="24"/>
          <w:szCs w:val="24"/>
          <w:lang w:val="kk-KZ"/>
        </w:rPr>
        <w:t xml:space="preserve"> түрі бойынша ұжымдық тренинг түрі, онда екі емес, көп позиция ұсынылған, талқылау соңында мәселеге ортақ көзқарас қалыптасады. </w:t>
      </w:r>
    </w:p>
    <w:p w:rsidR="00965449" w:rsidRPr="00965449" w:rsidRDefault="00965449" w:rsidP="00965449">
      <w:pPr>
        <w:spacing w:after="0" w:line="240" w:lineRule="auto"/>
        <w:jc w:val="both"/>
        <w:rPr>
          <w:rFonts w:ascii="Times New Roman" w:hAnsi="Times New Roman" w:cs="Times New Roman"/>
          <w:sz w:val="24"/>
          <w:szCs w:val="24"/>
          <w:lang w:val="kk-KZ"/>
        </w:rPr>
      </w:pPr>
      <w:r w:rsidRPr="00965449">
        <w:rPr>
          <w:rFonts w:ascii="Times New Roman" w:hAnsi="Times New Roman" w:cs="Times New Roman"/>
          <w:sz w:val="24"/>
          <w:szCs w:val="24"/>
          <w:lang w:val="kk-KZ"/>
        </w:rPr>
        <w:tab/>
      </w:r>
      <w:r w:rsidRPr="00052355">
        <w:rPr>
          <w:rFonts w:ascii="Times New Roman" w:hAnsi="Times New Roman" w:cs="Times New Roman"/>
          <w:b/>
          <w:sz w:val="24"/>
          <w:szCs w:val="24"/>
          <w:lang w:val="kk-KZ"/>
        </w:rPr>
        <w:t>Жоба әдісі-жобаны қорғау-оқытудың</w:t>
      </w:r>
      <w:r w:rsidRPr="00965449">
        <w:rPr>
          <w:rFonts w:ascii="Times New Roman" w:hAnsi="Times New Roman" w:cs="Times New Roman"/>
          <w:sz w:val="24"/>
          <w:szCs w:val="24"/>
          <w:lang w:val="kk-KZ"/>
        </w:rPr>
        <w:t xml:space="preserve"> Қазіргі Белсенді инновациялық әдістерінің бірі. Ол Қазақстанда білім беру практикасына кеңінен енгізілуде. Жобалар жеке және топтық, Жергілікті болуы мүмкін. Қаржы институттарының құрылымын құру, баспа басылымдарының мониторингі, PR және жарнамалық мақалаларды салыстырмалы талдау.</w:t>
      </w:r>
    </w:p>
    <w:p w:rsidR="00367674" w:rsidRPr="00052355" w:rsidRDefault="00052355" w:rsidP="00C9250B">
      <w:pPr>
        <w:spacing w:after="0" w:line="240" w:lineRule="auto"/>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p>
    <w:p w:rsidR="00367674" w:rsidRPr="00C9250B" w:rsidRDefault="00367674" w:rsidP="00C9250B">
      <w:pPr>
        <w:spacing w:after="0" w:line="240" w:lineRule="auto"/>
        <w:rPr>
          <w:rFonts w:ascii="Times New Roman" w:hAnsi="Times New Roman" w:cs="Times New Roman"/>
          <w:sz w:val="24"/>
          <w:szCs w:val="24"/>
        </w:rPr>
      </w:pPr>
    </w:p>
    <w:p w:rsidR="00367674" w:rsidRPr="00C9250B" w:rsidRDefault="00367674" w:rsidP="00C9250B">
      <w:pPr>
        <w:spacing w:after="0" w:line="240" w:lineRule="auto"/>
        <w:jc w:val="center"/>
        <w:rPr>
          <w:rFonts w:ascii="Times New Roman" w:eastAsia="Times New Roman" w:hAnsi="Times New Roman" w:cs="Times New Roman"/>
          <w:b/>
          <w:sz w:val="24"/>
          <w:szCs w:val="24"/>
          <w:lang w:eastAsia="ru-RU"/>
        </w:rPr>
      </w:pPr>
    </w:p>
    <w:p w:rsidR="00A663B6" w:rsidRPr="00C9250B" w:rsidRDefault="00A663B6" w:rsidP="00C9250B">
      <w:pPr>
        <w:spacing w:after="0" w:line="240" w:lineRule="auto"/>
        <w:rPr>
          <w:rFonts w:ascii="Times New Roman" w:hAnsi="Times New Roman" w:cs="Times New Roman"/>
          <w:sz w:val="24"/>
          <w:szCs w:val="24"/>
        </w:rPr>
      </w:pPr>
    </w:p>
    <w:sectPr w:rsidR="00A663B6" w:rsidRPr="00C92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DFA"/>
    <w:multiLevelType w:val="multilevel"/>
    <w:tmpl w:val="A616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05F8"/>
    <w:multiLevelType w:val="multilevel"/>
    <w:tmpl w:val="760C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F0E91"/>
    <w:multiLevelType w:val="multilevel"/>
    <w:tmpl w:val="7270A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74"/>
    <w:rsid w:val="00052355"/>
    <w:rsid w:val="00367674"/>
    <w:rsid w:val="00520F7F"/>
    <w:rsid w:val="005405DC"/>
    <w:rsid w:val="005D24D1"/>
    <w:rsid w:val="00711411"/>
    <w:rsid w:val="00725751"/>
    <w:rsid w:val="00965449"/>
    <w:rsid w:val="00996134"/>
    <w:rsid w:val="00A663B6"/>
    <w:rsid w:val="00C9250B"/>
    <w:rsid w:val="00D005BD"/>
    <w:rsid w:val="00D36D30"/>
    <w:rsid w:val="00E3169B"/>
    <w:rsid w:val="00E4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6B1CA-5863-402D-8C91-A51BDAC8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67674"/>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367674"/>
    <w:rPr>
      <w:rFonts w:ascii="Times New Roman" w:eastAsia="Times New Roman" w:hAnsi="Times New Roman" w:cs="Times New Roman"/>
      <w:bCs/>
      <w:sz w:val="24"/>
      <w:szCs w:val="20"/>
      <w:lang w:eastAsia="ru-RU"/>
    </w:rPr>
  </w:style>
  <w:style w:type="paragraph" w:styleId="a3">
    <w:name w:val="footer"/>
    <w:basedOn w:val="a"/>
    <w:link w:val="a4"/>
    <w:rsid w:val="003676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367674"/>
    <w:rPr>
      <w:rFonts w:ascii="Times New Roman" w:eastAsia="Times New Roman" w:hAnsi="Times New Roman" w:cs="Times New Roman"/>
      <w:sz w:val="24"/>
      <w:szCs w:val="24"/>
      <w:lang w:eastAsia="ru-RU"/>
    </w:rPr>
  </w:style>
  <w:style w:type="paragraph" w:styleId="a5">
    <w:name w:val="Body Text Indent"/>
    <w:basedOn w:val="a"/>
    <w:link w:val="a6"/>
    <w:rsid w:val="00367674"/>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67674"/>
    <w:rPr>
      <w:rFonts w:ascii="Times New Roman" w:eastAsia="Times New Roman" w:hAnsi="Times New Roman" w:cs="Times New Roman"/>
      <w:sz w:val="24"/>
      <w:szCs w:val="24"/>
      <w:lang w:eastAsia="ru-RU"/>
    </w:rPr>
  </w:style>
  <w:style w:type="character" w:styleId="a7">
    <w:name w:val="Strong"/>
    <w:basedOn w:val="a0"/>
    <w:qFormat/>
    <w:rsid w:val="00367674"/>
    <w:rPr>
      <w:b/>
      <w:bCs/>
    </w:rPr>
  </w:style>
  <w:style w:type="character" w:styleId="a8">
    <w:name w:val="footnote reference"/>
    <w:basedOn w:val="a0"/>
    <w:semiHidden/>
    <w:rsid w:val="00367674"/>
    <w:rPr>
      <w:vertAlign w:val="superscript"/>
    </w:rPr>
  </w:style>
  <w:style w:type="character" w:styleId="a9">
    <w:name w:val="Emphasis"/>
    <w:basedOn w:val="a0"/>
    <w:qFormat/>
    <w:rsid w:val="00367674"/>
    <w:rPr>
      <w:i/>
      <w:iCs/>
    </w:rPr>
  </w:style>
  <w:style w:type="paragraph" w:styleId="aa">
    <w:name w:val="Title"/>
    <w:basedOn w:val="a"/>
    <w:link w:val="ab"/>
    <w:qFormat/>
    <w:rsid w:val="00C9250B"/>
    <w:pPr>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ние Знак"/>
    <w:basedOn w:val="a0"/>
    <w:link w:val="aa"/>
    <w:rsid w:val="00C9250B"/>
    <w:rPr>
      <w:rFonts w:ascii="Times New Roman" w:eastAsia="Times New Roman" w:hAnsi="Times New Roman" w:cs="Times New Roman"/>
      <w:sz w:val="28"/>
      <w:szCs w:val="28"/>
      <w:lang w:eastAsia="ru-RU"/>
    </w:rPr>
  </w:style>
  <w:style w:type="paragraph" w:styleId="ac">
    <w:name w:val="Body Text"/>
    <w:basedOn w:val="a"/>
    <w:link w:val="ad"/>
    <w:rsid w:val="00C9250B"/>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C9250B"/>
    <w:rPr>
      <w:rFonts w:ascii="Times New Roman" w:eastAsia="Times New Roman" w:hAnsi="Times New Roman" w:cs="Times New Roman"/>
      <w:sz w:val="24"/>
      <w:szCs w:val="24"/>
      <w:lang w:eastAsia="ru-RU"/>
    </w:rPr>
  </w:style>
  <w:style w:type="paragraph" w:styleId="ae">
    <w:name w:val="Normal (Web)"/>
    <w:basedOn w:val="a"/>
    <w:uiPriority w:val="99"/>
    <w:unhideWhenUsed/>
    <w:rsid w:val="005405DC"/>
    <w:pPr>
      <w:spacing w:before="100" w:beforeAutospacing="1" w:after="100" w:afterAutospacing="1" w:line="240" w:lineRule="auto"/>
    </w:pPr>
    <w:rPr>
      <w:rFonts w:ascii="Times New Roman" w:eastAsia="Times New Roman" w:hAnsi="Times New Roman" w:cs="Times New Roman"/>
      <w:sz w:val="28"/>
      <w:szCs w:val="24"/>
      <w:lang w:eastAsia="ru-RU"/>
    </w:rPr>
  </w:style>
  <w:style w:type="character" w:styleId="af">
    <w:name w:val="Hyperlink"/>
    <w:basedOn w:val="a0"/>
    <w:uiPriority w:val="99"/>
    <w:unhideWhenUsed/>
    <w:rsid w:val="00540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ws.mail.ru/inworld/kazakhstan/society/14779835/?frommail=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1682</Words>
  <Characters>9591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Мамырова Кулайым</cp:lastModifiedBy>
  <cp:revision>4</cp:revision>
  <dcterms:created xsi:type="dcterms:W3CDTF">2019-10-31T04:00:00Z</dcterms:created>
  <dcterms:modified xsi:type="dcterms:W3CDTF">2019-10-31T04:38:00Z</dcterms:modified>
</cp:coreProperties>
</file>